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40" w:rsidRPr="002D75EE" w:rsidRDefault="002D75EE" w:rsidP="00F77A1A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D75EE">
        <w:rPr>
          <w:rFonts w:ascii="Times New Roman" w:hAnsi="Times New Roman" w:cs="Times New Roman"/>
          <w:b/>
          <w:sz w:val="28"/>
          <w:szCs w:val="28"/>
        </w:rPr>
        <w:t xml:space="preserve">O UNIVERSO AO LADO: </w:t>
      </w:r>
      <w:r w:rsidRPr="002D75EE">
        <w:rPr>
          <w:rFonts w:ascii="Times New Roman" w:hAnsi="Times New Roman" w:cs="Times New Roman"/>
          <w:sz w:val="28"/>
          <w:szCs w:val="28"/>
        </w:rPr>
        <w:t>UM CATÁLOGO BÁSICO SOBRE COSMOVISÃO</w:t>
      </w:r>
    </w:p>
    <w:p w:rsidR="000710E9" w:rsidRPr="00043E99" w:rsidRDefault="000710E9" w:rsidP="002D75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10E9" w:rsidRPr="00043E99" w:rsidRDefault="000710E9" w:rsidP="002D75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99">
        <w:rPr>
          <w:rFonts w:ascii="Times New Roman" w:hAnsi="Times New Roman" w:cs="Times New Roman"/>
          <w:sz w:val="24"/>
          <w:szCs w:val="24"/>
        </w:rPr>
        <w:t xml:space="preserve">Sire, J. W. </w:t>
      </w:r>
      <w:r w:rsidRPr="00043E99">
        <w:rPr>
          <w:rFonts w:ascii="Times New Roman" w:hAnsi="Times New Roman" w:cs="Times New Roman"/>
          <w:b/>
          <w:sz w:val="24"/>
          <w:szCs w:val="24"/>
        </w:rPr>
        <w:t>O universo ao lado:</w:t>
      </w:r>
      <w:r w:rsidRPr="00043E99">
        <w:rPr>
          <w:rFonts w:ascii="Times New Roman" w:hAnsi="Times New Roman" w:cs="Times New Roman"/>
          <w:sz w:val="24"/>
          <w:szCs w:val="24"/>
        </w:rPr>
        <w:t xml:space="preserve"> um catálogo básico sobre cosmovisão, 4. ed. São Paulo: </w:t>
      </w:r>
      <w:proofErr w:type="spellStart"/>
      <w:r w:rsidRPr="00043E99">
        <w:rPr>
          <w:rFonts w:ascii="Times New Roman" w:hAnsi="Times New Roman" w:cs="Times New Roman"/>
          <w:sz w:val="24"/>
          <w:szCs w:val="24"/>
        </w:rPr>
        <w:t>Hagnos</w:t>
      </w:r>
      <w:proofErr w:type="spellEnd"/>
      <w:r w:rsidRPr="00043E99">
        <w:rPr>
          <w:rFonts w:ascii="Times New Roman" w:hAnsi="Times New Roman" w:cs="Times New Roman"/>
          <w:sz w:val="24"/>
          <w:szCs w:val="24"/>
        </w:rPr>
        <w:t>, 2009.</w:t>
      </w:r>
    </w:p>
    <w:p w:rsidR="000710E9" w:rsidRPr="00043E99" w:rsidRDefault="000710E9" w:rsidP="00F77A1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10E9" w:rsidRPr="00043E99" w:rsidRDefault="000710E9" w:rsidP="002D75E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3E99">
        <w:rPr>
          <w:rFonts w:ascii="Times New Roman" w:hAnsi="Times New Roman" w:cs="Times New Roman"/>
          <w:sz w:val="24"/>
          <w:szCs w:val="24"/>
        </w:rPr>
        <w:t>Sire</w:t>
      </w:r>
      <w:proofErr w:type="spellEnd"/>
      <w:r w:rsidRPr="00043E99">
        <w:rPr>
          <w:rFonts w:ascii="Times New Roman" w:hAnsi="Times New Roman" w:cs="Times New Roman"/>
          <w:sz w:val="24"/>
          <w:szCs w:val="24"/>
        </w:rPr>
        <w:t xml:space="preserve"> nasceu em Nebraska. Formou-se em química</w:t>
      </w:r>
      <w:r w:rsidR="00F77A1A" w:rsidRPr="00043E99">
        <w:rPr>
          <w:rFonts w:ascii="Times New Roman" w:hAnsi="Times New Roman" w:cs="Times New Roman"/>
          <w:sz w:val="24"/>
          <w:szCs w:val="24"/>
        </w:rPr>
        <w:t xml:space="preserve"> e inglês pela U</w:t>
      </w:r>
      <w:r w:rsidRPr="00043E99">
        <w:rPr>
          <w:rFonts w:ascii="Times New Roman" w:hAnsi="Times New Roman" w:cs="Times New Roman"/>
          <w:sz w:val="24"/>
          <w:szCs w:val="24"/>
        </w:rPr>
        <w:t xml:space="preserve">niversidade de Nebraska e fez mestrado em inglês pela </w:t>
      </w:r>
      <w:proofErr w:type="spellStart"/>
      <w:r w:rsidRPr="00043E99">
        <w:rPr>
          <w:rFonts w:ascii="Times New Roman" w:hAnsi="Times New Roman" w:cs="Times New Roman"/>
          <w:sz w:val="24"/>
          <w:szCs w:val="24"/>
        </w:rPr>
        <w:t>Washigton</w:t>
      </w:r>
      <w:proofErr w:type="spellEnd"/>
      <w:r w:rsidRPr="00043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E9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2D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5EE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="002D75EE">
        <w:rPr>
          <w:rFonts w:ascii="Times New Roman" w:hAnsi="Times New Roman" w:cs="Times New Roman"/>
          <w:sz w:val="24"/>
          <w:szCs w:val="24"/>
        </w:rPr>
        <w:t>. Possuí PHD em inglês n</w:t>
      </w:r>
      <w:r w:rsidRPr="00043E99">
        <w:rPr>
          <w:rFonts w:ascii="Times New Roman" w:hAnsi="Times New Roman" w:cs="Times New Roman"/>
          <w:sz w:val="24"/>
          <w:szCs w:val="24"/>
        </w:rPr>
        <w:t>a Universidade de Missouri. Atuou como oficial do exército e professor universitário de literatura, filosofia e teologia. Trabalhou como editor-chefe da Editora</w:t>
      </w:r>
      <w:r w:rsidR="004D40EF" w:rsidRPr="00043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EF" w:rsidRPr="00043E99">
        <w:rPr>
          <w:rFonts w:ascii="Times New Roman" w:hAnsi="Times New Roman" w:cs="Times New Roman"/>
          <w:sz w:val="24"/>
          <w:szCs w:val="24"/>
        </w:rPr>
        <w:t>Intervarsity</w:t>
      </w:r>
      <w:proofErr w:type="spellEnd"/>
      <w:r w:rsidR="004D40EF" w:rsidRPr="00043E99">
        <w:rPr>
          <w:rFonts w:ascii="Times New Roman" w:hAnsi="Times New Roman" w:cs="Times New Roman"/>
          <w:sz w:val="24"/>
          <w:szCs w:val="24"/>
        </w:rPr>
        <w:t xml:space="preserve"> Press (Editora-Cristã). Palestrou em mais de 200 universidades nos Estados Unidos da América, Can</w:t>
      </w:r>
      <w:r w:rsidR="00F77A1A" w:rsidRPr="00043E99">
        <w:rPr>
          <w:rFonts w:ascii="Times New Roman" w:hAnsi="Times New Roman" w:cs="Times New Roman"/>
          <w:sz w:val="24"/>
          <w:szCs w:val="24"/>
        </w:rPr>
        <w:t>a</w:t>
      </w:r>
      <w:r w:rsidR="004D40EF" w:rsidRPr="00043E99">
        <w:rPr>
          <w:rFonts w:ascii="Times New Roman" w:hAnsi="Times New Roman" w:cs="Times New Roman"/>
          <w:sz w:val="24"/>
          <w:szCs w:val="24"/>
        </w:rPr>
        <w:t xml:space="preserve">dá, Europa e Ásia, entre outros lugares. Escreveu mais de vinte obras sobre literatura, filosofia e fé cristã. A obra aqui apresentada, O universo ao lado foi </w:t>
      </w:r>
      <w:proofErr w:type="gramStart"/>
      <w:r w:rsidR="004D40EF" w:rsidRPr="00043E99">
        <w:rPr>
          <w:rFonts w:ascii="Times New Roman" w:hAnsi="Times New Roman" w:cs="Times New Roman"/>
          <w:sz w:val="24"/>
          <w:szCs w:val="24"/>
        </w:rPr>
        <w:t>publicada</w:t>
      </w:r>
      <w:proofErr w:type="gramEnd"/>
      <w:r w:rsidR="004D40EF" w:rsidRPr="00043E99">
        <w:rPr>
          <w:rFonts w:ascii="Times New Roman" w:hAnsi="Times New Roman" w:cs="Times New Roman"/>
          <w:sz w:val="24"/>
          <w:szCs w:val="24"/>
        </w:rPr>
        <w:t xml:space="preserve"> em 1976. Já foram vendidas mais de 350.000 cópias e foi traduzida para 19 línguas estrangeiras.</w:t>
      </w:r>
    </w:p>
    <w:p w:rsidR="004D40EF" w:rsidRPr="00043E99" w:rsidRDefault="004D40EF" w:rsidP="002D75EE">
      <w:pPr>
        <w:pStyle w:val="Default"/>
        <w:spacing w:line="360" w:lineRule="auto"/>
        <w:ind w:firstLine="1134"/>
        <w:jc w:val="both"/>
      </w:pPr>
      <w:r w:rsidRPr="00043E99">
        <w:t>Primeiramente o autor</w:t>
      </w:r>
      <w:r w:rsidR="007A2C39" w:rsidRPr="00043E99">
        <w:t xml:space="preserve"> nos apresenta o assunto principal do qual</w:t>
      </w:r>
      <w:r w:rsidR="00F77A1A" w:rsidRPr="00043E99">
        <w:t xml:space="preserve"> o livro trata:  Cosmovisão</w:t>
      </w:r>
      <w:r w:rsidR="00067049">
        <w:t>,</w:t>
      </w:r>
      <w:r w:rsidR="00F77A1A" w:rsidRPr="00043E99">
        <w:t xml:space="preserve"> que se caracteriza como uma visão de mundo. É um comprometimento, ou seja, a forma como alguém sente e pensa sobre o mundo. Não envolve só a mente, mas também o coração. Essa cosmovisão pode ser expressa como história ou conjunto de pressuposições. Pode ser consciente ou inconsciente, e ainda pode ser consistente ou inconsistente.  De forma inconsciente ou consciente todo ser humano possui uma cosmovisão. Conhecê-la é a melhor forma de ter autoconhecimento, autoconsciência e </w:t>
      </w:r>
      <w:proofErr w:type="spellStart"/>
      <w:r w:rsidR="00F77A1A" w:rsidRPr="00043E99">
        <w:t>autoentendimento</w:t>
      </w:r>
      <w:proofErr w:type="spellEnd"/>
      <w:r w:rsidR="00F77A1A" w:rsidRPr="00043E99">
        <w:t>. Em seguida, ele apresenta os quatro propósitos da obra. O primeiro é mostrar as principais cosmovisões que influenciam a vida das pessoas ocidentais. O segundo é apresentar como tais cosmovisões se desenvolveram desde sua ruptura com a cosmovisão teísta. O terceiro propósito da obra é apresentar a influência do pós-modernismo sobre as cosmovisões. E por último a obra objetiva levar as pessoas a ter consciência de sua própria cosmovisão não somente para se autocompreender, mas também para melhor se comunicar em uma sociedade pluralista.</w:t>
      </w:r>
    </w:p>
    <w:p w:rsidR="00516517" w:rsidRPr="00043E99" w:rsidRDefault="00516517" w:rsidP="002D75EE">
      <w:pPr>
        <w:pStyle w:val="Default"/>
        <w:spacing w:line="360" w:lineRule="auto"/>
        <w:ind w:firstLine="1134"/>
        <w:jc w:val="both"/>
      </w:pPr>
      <w:r w:rsidRPr="00043E99">
        <w:t xml:space="preserve">Em seguida o autor nos apresenta a cosmovisão teísta. Essa </w:t>
      </w:r>
      <w:r w:rsidR="006809DA" w:rsidRPr="00043E99">
        <w:t>dominava</w:t>
      </w:r>
      <w:r w:rsidRPr="00043E99">
        <w:t xml:space="preserve"> no mundo ocidental, até o fim do século XVII. Atualmente há muitas cosmovisões que consoante o autor, derivam do teísmo cristão.  As principais crenças dessa cosmovisão são: Deus é infinito e pessoal, transcendente e imanente, onisciente, soberano e bom. Deus criou o cosmo para operar com causa e efeito em um sistema aberto. Os seres humanos são criados à imagem de Deus. O </w:t>
      </w:r>
      <w:r w:rsidRPr="00043E99">
        <w:lastRenderedPageBreak/>
        <w:t>ser humano foi criado bom, p</w:t>
      </w:r>
      <w:r w:rsidR="006809DA" w:rsidRPr="00043E99">
        <w:t>orém caiu, há o plano da redenção</w:t>
      </w:r>
      <w:r w:rsidRPr="00043E99">
        <w:t xml:space="preserve">, mas o homem tem o </w:t>
      </w:r>
      <w:r w:rsidR="006809DA" w:rsidRPr="00043E99">
        <w:t>livre-arbítrio</w:t>
      </w:r>
      <w:r w:rsidRPr="00043E99">
        <w:t xml:space="preserve"> para escolher. A ética está alicerçada no </w:t>
      </w:r>
      <w:r w:rsidR="006809DA" w:rsidRPr="00043E99">
        <w:t>caráter de Deus. A história é linear e leva ao cumprimento do propósito de Deus para humanidade. Tal cosmovisão é completa e coerente.</w:t>
      </w:r>
    </w:p>
    <w:p w:rsidR="00663C0E" w:rsidRPr="00043E99" w:rsidRDefault="006809DA" w:rsidP="002D75EE">
      <w:pPr>
        <w:pStyle w:val="Default"/>
        <w:spacing w:line="360" w:lineRule="auto"/>
        <w:ind w:firstLine="1134"/>
        <w:jc w:val="both"/>
      </w:pPr>
      <w:r w:rsidRPr="00043E99">
        <w:t xml:space="preserve">No </w:t>
      </w:r>
      <w:r w:rsidR="002D75EE">
        <w:t>final do século XVII houve um ca</w:t>
      </w:r>
      <w:r w:rsidRPr="00043E99">
        <w:t xml:space="preserve">os por discursões filosóficas e religiosas e o deísmo surge como solução. </w:t>
      </w:r>
      <w:r w:rsidR="0011323A" w:rsidRPr="00043E99">
        <w:t>Nessa cosmovisão, diferente do teísmo:</w:t>
      </w:r>
      <w:r w:rsidRPr="00043E99">
        <w:t xml:space="preserve"> Deus passa a ser entendido pela razão, visto apenas pela “natureza”</w:t>
      </w:r>
      <w:r w:rsidR="0011323A" w:rsidRPr="00043E99">
        <w:t xml:space="preserve">; </w:t>
      </w:r>
      <w:r w:rsidR="009025A8" w:rsidRPr="00043E99">
        <w:t>O</w:t>
      </w:r>
      <w:r w:rsidR="0011323A" w:rsidRPr="00043E99">
        <w:t xml:space="preserve"> </w:t>
      </w:r>
      <w:r w:rsidRPr="00043E99">
        <w:t>universo é como um imenso relógio e Deus como um relojeiro</w:t>
      </w:r>
      <w:r w:rsidR="0011323A" w:rsidRPr="00043E99">
        <w:t>;</w:t>
      </w:r>
      <w:r w:rsidRPr="00043E99">
        <w:t xml:space="preserve"> </w:t>
      </w:r>
      <w:r w:rsidR="00394752" w:rsidRPr="00043E99">
        <w:t>Deus criou o universo e deixou que funcionasse por conta própria</w:t>
      </w:r>
      <w:r w:rsidR="0011323A" w:rsidRPr="00043E99">
        <w:t>;</w:t>
      </w:r>
      <w:r w:rsidR="00394752" w:rsidRPr="00043E99">
        <w:t xml:space="preserve"> O mundo criado por Deus já está determinado</w:t>
      </w:r>
      <w:r w:rsidR="0011323A" w:rsidRPr="00043E99">
        <w:t>;</w:t>
      </w:r>
      <w:r w:rsidR="00394752" w:rsidRPr="00043E99">
        <w:t xml:space="preserve"> </w:t>
      </w:r>
      <w:r w:rsidR="0011323A" w:rsidRPr="00043E99">
        <w:t>E a</w:t>
      </w:r>
      <w:r w:rsidR="00394752" w:rsidRPr="00043E99">
        <w:t xml:space="preserve"> ética está restrita à revelação geral. O deísmo </w:t>
      </w:r>
      <w:r w:rsidR="0011323A" w:rsidRPr="00043E99">
        <w:t xml:space="preserve">exerceu domínio sobre o mundo intelectual da França e Inglaterra, do fim do século XVII até a primeira metade do século XVIII. Não obstante, </w:t>
      </w:r>
      <w:r w:rsidR="00394752" w:rsidRPr="00043E99">
        <w:t xml:space="preserve">foi instável e efêmero. </w:t>
      </w:r>
      <w:r w:rsidR="0011323A" w:rsidRPr="00043E99">
        <w:t>Por conta de algumas inconsistências em suas preposições e também a impraticabilidade de seus princípios. As principais incoerências internas foram no âmbito da ética e da epistemologia, hoje há mais aspectos a serem questionados.</w:t>
      </w:r>
    </w:p>
    <w:p w:rsidR="006809DA" w:rsidRPr="00043E99" w:rsidRDefault="00663C0E" w:rsidP="002D75EE">
      <w:pPr>
        <w:pStyle w:val="Default"/>
        <w:spacing w:line="360" w:lineRule="auto"/>
        <w:ind w:firstLine="1134"/>
        <w:jc w:val="both"/>
      </w:pPr>
      <w:r w:rsidRPr="00043E99">
        <w:t xml:space="preserve"> De acordo com o autor, o deísmo é importante para o naturalismo surgir prontamente. No Teísmo Deus é o criador pessoal e infinito, sustentador do cosmo. No deísmo, Deus é reduzido. No naturalismo, Deus perde sua existência. Existem muitos personagens envolvidos nessa mudança do teísmo para o naturalismo, no período de 1600- 1750, como René Descartes, John Locke e </w:t>
      </w:r>
      <w:proofErr w:type="spellStart"/>
      <w:r w:rsidRPr="00043E99">
        <w:t>Julien</w:t>
      </w:r>
      <w:proofErr w:type="spellEnd"/>
      <w:r w:rsidRPr="00043E99">
        <w:t xml:space="preserve"> </w:t>
      </w:r>
      <w:proofErr w:type="spellStart"/>
      <w:r w:rsidRPr="00043E99">
        <w:t>Offray</w:t>
      </w:r>
      <w:proofErr w:type="spellEnd"/>
      <w:r w:rsidRPr="00043E99">
        <w:t xml:space="preserve"> de La </w:t>
      </w:r>
      <w:proofErr w:type="spellStart"/>
      <w:r w:rsidRPr="00043E99">
        <w:t>Mettrie</w:t>
      </w:r>
      <w:proofErr w:type="spellEnd"/>
      <w:r w:rsidRPr="00043E99">
        <w:t>. Algumas das principais preposições do naturalismo baseiam-se em que: Deus não existe</w:t>
      </w:r>
      <w:r w:rsidR="00AC052A" w:rsidRPr="00043E99">
        <w:t xml:space="preserve">, o cosmo é um sistema fechado, os seres humanos são “máquinas” complexas, a história não tem nenhum propósito e a ética está relacionada apenas aos seres humanos. O naturalismo tem apresentado um grande poder de permanência. Entretanto, antes de findar o século XX, apareceu defeitos na estrutura do naturalismo. O problema era a incoerência. O valor foi a primeira questão incomoda. Segundo, poderia um ser cujas origens eram tão “questionáveis confiar em sua própria capacidade de conhecimento? </w:t>
      </w:r>
    </w:p>
    <w:p w:rsidR="00AC052A" w:rsidRPr="00043E99" w:rsidRDefault="00CE0F92" w:rsidP="002D75EE">
      <w:pPr>
        <w:pStyle w:val="Default"/>
        <w:spacing w:line="360" w:lineRule="auto"/>
        <w:ind w:firstLine="1134"/>
        <w:jc w:val="both"/>
      </w:pPr>
      <w:r w:rsidRPr="00043E99">
        <w:t xml:space="preserve">As contradições presentes no naturalismo levaram ao niilismo que é uma negação de todas as cosmovisões, da filosofia e da possibilidade de conhecimento. O niilismo nega até mesmo a realidade de sua própria existência, nada tem significado. </w:t>
      </w:r>
      <w:proofErr w:type="spellStart"/>
      <w:r w:rsidRPr="00043E99">
        <w:t>Sire</w:t>
      </w:r>
      <w:proofErr w:type="spellEnd"/>
      <w:r w:rsidRPr="00043E99">
        <w:t xml:space="preserve"> aponta </w:t>
      </w:r>
      <w:r w:rsidR="00237027" w:rsidRPr="00043E99">
        <w:t>três</w:t>
      </w:r>
      <w:r w:rsidRPr="00043E99">
        <w:t xml:space="preserve"> pontes que levaram o naturalismo ao niilismo.  A primeira é que o naturalismo não fornece uma </w:t>
      </w:r>
      <w:r w:rsidR="00237027" w:rsidRPr="00043E99">
        <w:t>base</w:t>
      </w:r>
      <w:r w:rsidRPr="00043E99">
        <w:t xml:space="preserve"> sobre a qual a pessoa pode agir de modo significativo. </w:t>
      </w:r>
      <w:r w:rsidR="00237027" w:rsidRPr="00043E99">
        <w:t xml:space="preserve">A segunda é que o ser humano é resultado de forças impessoais, portanto não é possível conhecer. Por último, não há um fundamento para os valores, isso levou ao niilismo ético. </w:t>
      </w:r>
      <w:r w:rsidR="00141437" w:rsidRPr="00043E99">
        <w:t>As pessoas</w:t>
      </w:r>
      <w:r w:rsidR="00237027" w:rsidRPr="00043E99">
        <w:t xml:space="preserve"> não conseguem conviver com </w:t>
      </w:r>
      <w:r w:rsidR="00141437" w:rsidRPr="00043E99">
        <w:t>essa cosmovisão,</w:t>
      </w:r>
      <w:r w:rsidR="00237027" w:rsidRPr="00043E99">
        <w:t xml:space="preserve"> porque o niilismo nega o fato da necessidade </w:t>
      </w:r>
      <w:r w:rsidR="00141437" w:rsidRPr="00043E99">
        <w:t>intrínseca</w:t>
      </w:r>
      <w:r w:rsidR="00237027" w:rsidRPr="00043E99">
        <w:t xml:space="preserve"> do ser humano de sentido, valor, </w:t>
      </w:r>
      <w:r w:rsidR="00141437" w:rsidRPr="00043E99">
        <w:t>significância, dignidade e valia.</w:t>
      </w:r>
      <w:r w:rsidR="00237027" w:rsidRPr="00043E99">
        <w:t xml:space="preserve">  </w:t>
      </w:r>
    </w:p>
    <w:p w:rsidR="00141437" w:rsidRDefault="00043E99" w:rsidP="002D75EE">
      <w:pPr>
        <w:pStyle w:val="Default"/>
        <w:spacing w:line="360" w:lineRule="auto"/>
        <w:ind w:firstLine="1134"/>
        <w:jc w:val="both"/>
      </w:pPr>
      <w:r w:rsidRPr="00043E99">
        <w:lastRenderedPageBreak/>
        <w:t xml:space="preserve">O existencialismo possuí duas formas básicas </w:t>
      </w:r>
      <w:r w:rsidR="00067049">
        <w:t xml:space="preserve">que </w:t>
      </w:r>
      <w:r w:rsidRPr="00043E99">
        <w:t xml:space="preserve">são: ateísta e teísta. O existencialismo ateísta surgiu para resolver o problema do naturalismo que leva ao niilismo, já o existencialismo </w:t>
      </w:r>
      <w:r w:rsidR="00067049">
        <w:t>a</w:t>
      </w:r>
      <w:r w:rsidRPr="00043E99">
        <w:t xml:space="preserve">teísta nasce em meados do século XIX, </w:t>
      </w:r>
      <w:proofErr w:type="spellStart"/>
      <w:r w:rsidRPr="00043E99">
        <w:t>Soren</w:t>
      </w:r>
      <w:proofErr w:type="spellEnd"/>
      <w:r w:rsidRPr="00043E99">
        <w:t xml:space="preserve"> </w:t>
      </w:r>
      <w:proofErr w:type="spellStart"/>
      <w:r w:rsidRPr="00043E99">
        <w:t>Kierkegaard</w:t>
      </w:r>
      <w:proofErr w:type="spellEnd"/>
      <w:r w:rsidRPr="00043E99">
        <w:t xml:space="preserve"> reage à ortodoxia morta do luteranismo dinamarquês. Mas é só após a Segunda Guerra Mundial que o existencialismo ateísta se torna culturalmente importante. </w:t>
      </w:r>
      <w:r>
        <w:t>O interesse do existencialismo está em nossa humanidade e c</w:t>
      </w:r>
      <w:r w:rsidR="0056699C">
        <w:t>o</w:t>
      </w:r>
      <w:r>
        <w:t xml:space="preserve">mo podemos ser significantes em um mundo insignificante, algo divorciado da realidade. </w:t>
      </w:r>
      <w:r w:rsidR="0056699C">
        <w:t xml:space="preserve">As duas formas de existencialismo são </w:t>
      </w:r>
      <w:r w:rsidRPr="00043E99">
        <w:t>opções para alguns que não querem adquirir totalmente nem ao naturalismo nem ao teísmo. Portanto, durante muito tempo essas duas formas diferentes de uma mesma cosmovisão estarão conosco.</w:t>
      </w:r>
    </w:p>
    <w:p w:rsidR="002B1DF4" w:rsidRDefault="0053102E" w:rsidP="002D75EE">
      <w:pPr>
        <w:pStyle w:val="Default"/>
        <w:spacing w:line="360" w:lineRule="auto"/>
        <w:ind w:firstLine="1134"/>
        <w:jc w:val="both"/>
      </w:pPr>
      <w:r>
        <w:t xml:space="preserve">As cosmovisões do ocidente se tornam um labirinto de contradições, portanto os ocidentais migram para o pensamento oriental. Um dos fatores que contribuiu para isso é que os orientais têm uma tradição mais longa que o Ocidental. </w:t>
      </w:r>
      <w:r w:rsidR="002B1DF4">
        <w:t xml:space="preserve">A cosmovisão oriental mais popular é o monismo panteísta </w:t>
      </w:r>
      <w:r w:rsidR="00067049">
        <w:t xml:space="preserve"> </w:t>
      </w:r>
      <w:r w:rsidR="002B1DF4">
        <w:t xml:space="preserve"> que forma a base do sistema hindu e do budismo. Após analisar essa cosmovisão o autor concluí que ela aparenta não suprir a necessidade de significância e esperança do homem ocidental.   </w:t>
      </w:r>
    </w:p>
    <w:p w:rsidR="00043E99" w:rsidRDefault="002B1DF4" w:rsidP="002D75EE">
      <w:pPr>
        <w:pStyle w:val="Default"/>
        <w:spacing w:line="360" w:lineRule="auto"/>
        <w:ind w:firstLine="1134"/>
        <w:jc w:val="both"/>
      </w:pPr>
      <w:r>
        <w:t>A mudança do pensamento ocidental para o oriental é radical e exige um nível de adequação alto por ser uma cosmovisão estrang</w:t>
      </w:r>
      <w:r w:rsidR="00202A54">
        <w:t>ei</w:t>
      </w:r>
      <w:r>
        <w:t xml:space="preserve">ra. </w:t>
      </w:r>
      <w:r w:rsidR="00202A54">
        <w:t xml:space="preserve">Surge a necessidade de buscar uma nova consciência em um modelo ocidental. Surge, então a nova era que está em processo de formação. Na década de 70 em diante houve importantes publicações em revistas que propagavam as ideias da nova era.  Essa cosmovisão não é efêmera e passageira, mas abrange várias disciplinas, das humanas às exatas e muitos representantes.  Ela tem </w:t>
      </w:r>
      <w:r w:rsidR="00150D8E">
        <w:t>suas</w:t>
      </w:r>
      <w:r w:rsidR="00202A54">
        <w:t xml:space="preserve"> esperanças fundamentadas no modelo evolucionista que faz parte do naturalismo ocidental, possuí ainda raízes no panteísmo oriental e no antigo animismo. Portanto, é altamente sincrética e eclética, isso impossibilita que seja um sistema unificado. Por tudo que é avaliado o autor sinaliza que não se trata de uma cosmovisão com soluções concretas e confiáveis para o homem ocidental. </w:t>
      </w:r>
    </w:p>
    <w:p w:rsidR="00202A54" w:rsidRDefault="00150D8E" w:rsidP="002D75EE">
      <w:pPr>
        <w:pStyle w:val="Default"/>
        <w:spacing w:line="360" w:lineRule="auto"/>
        <w:ind w:firstLine="1134"/>
        <w:jc w:val="both"/>
      </w:pPr>
      <w:r>
        <w:t xml:space="preserve">A última análise do autor é sobre o Pós-modernismo. Que não há como catalogar como fez com as outras cosmovisões. Pois, o pós-modernismo nem mesmo pode ser considerado uma cosmovisão. Principalmente pelo termo ter se originado dentre da sociologia ao invés da filosofia. O reconhecimento da morte de Deus é o começo da sabedoria pós-moderna. Para tal posicionamento não há mais uma única história, uma cosmovisão que mantenha a cultura ocidental unida. Aqui a literatura passa a exercer o papel de linha de frente.  A vanguarda está sempre em movimento. Diante disso, por uma razão todo o movimento pós-moderno pode estar em apuros. Percebe-se que tal movimento não nos levou além do naturalismo, entretanto nos concedeu um conjunto de incertezas completo.      </w:t>
      </w:r>
    </w:p>
    <w:p w:rsidR="00136F16" w:rsidRDefault="00D570CF" w:rsidP="002D75EE">
      <w:pPr>
        <w:pStyle w:val="Default"/>
        <w:spacing w:line="360" w:lineRule="auto"/>
        <w:ind w:firstLine="1134"/>
        <w:jc w:val="both"/>
      </w:pPr>
      <w:r>
        <w:lastRenderedPageBreak/>
        <w:t xml:space="preserve">É notório </w:t>
      </w:r>
      <w:r w:rsidR="00FF686D">
        <w:t xml:space="preserve">a habilidade do autor para tratar a temática abordada. É um conteúdo de difícil compreensão, pois envolve conceitos da filosofia e outras disciplinas complexas. Contudo o assunto é transmitido sem muitas complicações.  </w:t>
      </w:r>
      <w:r w:rsidR="00136F16">
        <w:t xml:space="preserve">A forma como cada capítulo foi organizado </w:t>
      </w:r>
      <w:r w:rsidR="00FF686D">
        <w:t>facilita a assimilação d</w:t>
      </w:r>
      <w:r w:rsidR="007E7330">
        <w:t>as</w:t>
      </w:r>
      <w:r w:rsidR="00FF686D">
        <w:t xml:space="preserve"> ideias</w:t>
      </w:r>
      <w:r w:rsidR="006F5DC6">
        <w:t>. Vale lembrar que como o próprio autor reconhece</w:t>
      </w:r>
      <w:r w:rsidR="00067049">
        <w:t>,</w:t>
      </w:r>
      <w:r w:rsidR="006F5DC6">
        <w:t xml:space="preserve"> há muito mais para saber sobre cada cosmovisão, porém o essencial é apresentado. </w:t>
      </w:r>
    </w:p>
    <w:p w:rsidR="00136F16" w:rsidRDefault="00136F16" w:rsidP="002D75EE">
      <w:pPr>
        <w:pStyle w:val="Default"/>
        <w:spacing w:line="360" w:lineRule="auto"/>
        <w:ind w:firstLine="1134"/>
        <w:jc w:val="both"/>
        <w:rPr>
          <w:rStyle w:val="nfase"/>
          <w:bCs/>
          <w:i w:val="0"/>
          <w:iCs w:val="0"/>
          <w:color w:val="000000" w:themeColor="text1"/>
          <w:shd w:val="clear" w:color="auto" w:fill="FFFFFF"/>
        </w:rPr>
      </w:pPr>
      <w:r>
        <w:t xml:space="preserve">É indiscutível o fato que todos possuem uma cosmovisão ainda que boa parte das pessoas não são coerentes com o que creem e </w:t>
      </w:r>
      <w:r w:rsidR="007E7330">
        <w:t>outras</w:t>
      </w:r>
      <w:r>
        <w:t xml:space="preserve"> desconhecem a própria cosmovisão. </w:t>
      </w:r>
      <w:r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Sócrates já dizia:</w:t>
      </w:r>
      <w:r w:rsidRPr="00136F1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“</w:t>
      </w:r>
      <w:r w:rsidRPr="00136F16">
        <w:rPr>
          <w:color w:val="000000" w:themeColor="text1"/>
          <w:shd w:val="clear" w:color="auto" w:fill="FFFFFF"/>
        </w:rPr>
        <w:t>A</w:t>
      </w:r>
      <w:r w:rsidRPr="00136F16">
        <w:rPr>
          <w:rStyle w:val="apple-converted-space"/>
          <w:color w:val="000000" w:themeColor="text1"/>
          <w:shd w:val="clear" w:color="auto" w:fill="FFFFFF"/>
        </w:rPr>
        <w:t> </w:t>
      </w:r>
      <w:r w:rsidRPr="00136F16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vida não examinada não vale a pena ser vivida</w:t>
      </w:r>
      <w:r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”. Todos precisam conhecer sua cosmovisão e viver de acordo com tal. É preciso adotar uma visão de mundo que satisfaça, que traga esperança e respostas as preposições básicas. </w:t>
      </w:r>
    </w:p>
    <w:p w:rsidR="00D570CF" w:rsidRPr="00136F16" w:rsidRDefault="00136F16" w:rsidP="002D75EE">
      <w:pPr>
        <w:pStyle w:val="Default"/>
        <w:spacing w:line="360" w:lineRule="auto"/>
        <w:ind w:firstLine="1134"/>
        <w:jc w:val="both"/>
        <w:rPr>
          <w:color w:val="000000" w:themeColor="text1"/>
        </w:rPr>
      </w:pPr>
      <w:r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Percebe-se que do Deísmo em diante todas as cosmovisões falharam em responder perguntas </w:t>
      </w:r>
      <w:r w:rsidR="007E7330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fundamentais</w:t>
      </w:r>
      <w:r w:rsidR="006F5DC6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. Além das cosmovisões apresentadas na obra há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uma série de outras </w:t>
      </w:r>
      <w:r w:rsidR="00067049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que surgem na utopia de saciar a necessidade humana. A ruptura com o teísmo cristão resultou em desespero. </w:t>
      </w:r>
      <w:r w:rsidR="00067049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Todavia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, ele não foi abandon</w:t>
      </w:r>
      <w:r w:rsidR="004D0F65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ado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por inconsistências, mas</w:t>
      </w:r>
      <w:r w:rsidR="00067049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sim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por um contexto de exacerbada razão. Razão essa que tem levado a insanidade. </w:t>
      </w:r>
      <w:r w:rsidR="00067049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6F5DC6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E720D8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 xml:space="preserve">  </w:t>
      </w:r>
    </w:p>
    <w:sectPr w:rsidR="00D570CF" w:rsidRPr="00136F16" w:rsidSect="002200DA">
      <w:head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34" w:rsidRDefault="00B90934" w:rsidP="002200DA">
      <w:pPr>
        <w:spacing w:after="0" w:line="240" w:lineRule="auto"/>
      </w:pPr>
      <w:r>
        <w:separator/>
      </w:r>
    </w:p>
  </w:endnote>
  <w:endnote w:type="continuationSeparator" w:id="0">
    <w:p w:rsidR="00B90934" w:rsidRDefault="00B90934" w:rsidP="0022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34" w:rsidRDefault="00B90934" w:rsidP="002200DA">
      <w:pPr>
        <w:spacing w:after="0" w:line="240" w:lineRule="auto"/>
      </w:pPr>
      <w:r>
        <w:separator/>
      </w:r>
    </w:p>
  </w:footnote>
  <w:footnote w:type="continuationSeparator" w:id="0">
    <w:p w:rsidR="00B90934" w:rsidRDefault="00B90934" w:rsidP="0022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81836"/>
      <w:docPartObj>
        <w:docPartGallery w:val="Page Numbers (Top of Page)"/>
        <w:docPartUnique/>
      </w:docPartObj>
    </w:sdtPr>
    <w:sdtContent>
      <w:p w:rsidR="002200DA" w:rsidRDefault="002200D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200DA" w:rsidRDefault="002200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E9"/>
    <w:rsid w:val="00043E99"/>
    <w:rsid w:val="00067049"/>
    <w:rsid w:val="000710E9"/>
    <w:rsid w:val="0011323A"/>
    <w:rsid w:val="00136F16"/>
    <w:rsid w:val="00141437"/>
    <w:rsid w:val="00150D8E"/>
    <w:rsid w:val="00202A54"/>
    <w:rsid w:val="002200DA"/>
    <w:rsid w:val="00237027"/>
    <w:rsid w:val="002B1DF4"/>
    <w:rsid w:val="002D75EE"/>
    <w:rsid w:val="00394752"/>
    <w:rsid w:val="00414A5D"/>
    <w:rsid w:val="004D0F65"/>
    <w:rsid w:val="004D40EF"/>
    <w:rsid w:val="004D47E3"/>
    <w:rsid w:val="00516517"/>
    <w:rsid w:val="00517B90"/>
    <w:rsid w:val="0053102E"/>
    <w:rsid w:val="0056699C"/>
    <w:rsid w:val="00636318"/>
    <w:rsid w:val="00663C0E"/>
    <w:rsid w:val="006809DA"/>
    <w:rsid w:val="006F5DC6"/>
    <w:rsid w:val="007A2C39"/>
    <w:rsid w:val="007E7330"/>
    <w:rsid w:val="009025A8"/>
    <w:rsid w:val="00A87640"/>
    <w:rsid w:val="00AC052A"/>
    <w:rsid w:val="00AF357C"/>
    <w:rsid w:val="00B90934"/>
    <w:rsid w:val="00BD4AE1"/>
    <w:rsid w:val="00C95DD2"/>
    <w:rsid w:val="00CE0F92"/>
    <w:rsid w:val="00D570CF"/>
    <w:rsid w:val="00E720D8"/>
    <w:rsid w:val="00E9040A"/>
    <w:rsid w:val="00F77A1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B8CB6-4C0C-4A61-A139-5333874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7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136F16"/>
    <w:rPr>
      <w:i/>
      <w:iCs/>
    </w:rPr>
  </w:style>
  <w:style w:type="character" w:customStyle="1" w:styleId="apple-converted-space">
    <w:name w:val="apple-converted-space"/>
    <w:basedOn w:val="Fontepargpadro"/>
    <w:rsid w:val="00136F16"/>
  </w:style>
  <w:style w:type="paragraph" w:styleId="Cabealho">
    <w:name w:val="header"/>
    <w:basedOn w:val="Normal"/>
    <w:link w:val="CabealhoChar"/>
    <w:uiPriority w:val="99"/>
    <w:unhideWhenUsed/>
    <w:rsid w:val="00220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0DA"/>
  </w:style>
  <w:style w:type="paragraph" w:styleId="Rodap">
    <w:name w:val="footer"/>
    <w:basedOn w:val="Normal"/>
    <w:link w:val="RodapChar"/>
    <w:uiPriority w:val="99"/>
    <w:unhideWhenUsed/>
    <w:rsid w:val="00220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1478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Cintya de Abreu</dc:creator>
  <cp:keywords/>
  <dc:description/>
  <cp:lastModifiedBy>Cintya de Abreu</cp:lastModifiedBy>
  <cp:revision>16</cp:revision>
  <cp:lastPrinted>2015-05-07T20:31:00Z</cp:lastPrinted>
  <dcterms:created xsi:type="dcterms:W3CDTF">2015-05-04T17:06:00Z</dcterms:created>
  <dcterms:modified xsi:type="dcterms:W3CDTF">2015-05-18T13:52:00Z</dcterms:modified>
</cp:coreProperties>
</file>